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6F7B91" w:rsidRDefault="006F7B91"/>
    <w:p w:rsidR="00473543" w:rsidRPr="00F020DB" w:rsidRDefault="00473543" w:rsidP="00473543">
      <w:pPr>
        <w:spacing w:after="50" w:line="226" w:lineRule="exact"/>
        <w:ind w:firstLine="288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  <w:r w:rsidRPr="00F020DB">
        <w:rPr>
          <w:rFonts w:ascii="Arial" w:eastAsia="Times New Roman" w:hAnsi="Arial" w:cs="Arial"/>
          <w:b/>
          <w:sz w:val="20"/>
          <w:szCs w:val="20"/>
          <w:lang w:val="es-ES" w:eastAsia="es-ES"/>
        </w:rPr>
        <w:t>Artículo 45.-</w:t>
      </w:r>
      <w:r w:rsidRPr="00F020DB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</w:t>
      </w:r>
      <w:r w:rsidRPr="00F020DB">
        <w:rPr>
          <w:rFonts w:ascii="Arial" w:eastAsia="Times New Roman" w:hAnsi="Arial" w:cs="Arial"/>
          <w:sz w:val="20"/>
          <w:szCs w:val="20"/>
          <w:lang w:val="es-ES_tradnl" w:eastAsia="es-ES"/>
        </w:rPr>
        <w:t>Además de los documentos referidos en el artículo 44 de este Reglamento, las dependencias y entidades, atendiendo a las características, complejidad y magnitud de los trabajos, requerirán:</w:t>
      </w:r>
    </w:p>
    <w:p w:rsidR="00473543" w:rsidRPr="00F020DB" w:rsidRDefault="00473543" w:rsidP="00473543">
      <w:pPr>
        <w:tabs>
          <w:tab w:val="left" w:pos="720"/>
        </w:tabs>
        <w:spacing w:after="50" w:line="226" w:lineRule="exact"/>
        <w:ind w:left="720" w:hanging="432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F020DB">
        <w:rPr>
          <w:rFonts w:ascii="Arial" w:eastAsia="Times New Roman" w:hAnsi="Arial" w:cs="Arial"/>
          <w:b/>
          <w:sz w:val="20"/>
          <w:szCs w:val="20"/>
          <w:lang w:val="es-ES" w:eastAsia="es-ES"/>
        </w:rPr>
        <w:t>A.</w:t>
      </w:r>
      <w:r w:rsidRPr="00F020DB">
        <w:rPr>
          <w:rFonts w:ascii="Arial" w:eastAsia="Times New Roman" w:hAnsi="Arial" w:cs="Arial"/>
          <w:b/>
          <w:sz w:val="20"/>
          <w:szCs w:val="20"/>
          <w:lang w:val="es-ES" w:eastAsia="es-ES"/>
        </w:rPr>
        <w:tab/>
      </w:r>
      <w:r w:rsidRPr="00F020DB">
        <w:rPr>
          <w:rFonts w:ascii="Arial" w:eastAsia="Times New Roman" w:hAnsi="Arial" w:cs="Arial"/>
          <w:sz w:val="20"/>
          <w:szCs w:val="20"/>
          <w:lang w:val="es-ES" w:eastAsia="es-ES"/>
        </w:rPr>
        <w:t>Tratándose de obras cuyas condiciones de pago sean sobre la base de precios unitarios:</w:t>
      </w:r>
    </w:p>
    <w:p w:rsidR="00473543" w:rsidRPr="00F020DB" w:rsidRDefault="00473543" w:rsidP="00473543">
      <w:pPr>
        <w:spacing w:after="50" w:line="226" w:lineRule="exact"/>
        <w:ind w:left="1296" w:hanging="576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473543" w:rsidRPr="00F020DB" w:rsidRDefault="00473543" w:rsidP="00473543">
      <w:pPr>
        <w:spacing w:after="50" w:line="226" w:lineRule="exact"/>
        <w:ind w:left="1296" w:hanging="576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F020DB">
        <w:rPr>
          <w:rFonts w:ascii="Arial" w:eastAsia="Times New Roman" w:hAnsi="Arial" w:cs="Arial"/>
          <w:b/>
          <w:sz w:val="20"/>
          <w:szCs w:val="20"/>
          <w:lang w:val="es-ES" w:eastAsia="es-ES"/>
        </w:rPr>
        <w:t>X.</w:t>
      </w:r>
      <w:r w:rsidRPr="00F020DB">
        <w:rPr>
          <w:rFonts w:ascii="Arial" w:eastAsia="Times New Roman" w:hAnsi="Arial" w:cs="Arial"/>
          <w:b/>
          <w:sz w:val="20"/>
          <w:szCs w:val="20"/>
          <w:lang w:val="es-ES" w:eastAsia="es-ES"/>
        </w:rPr>
        <w:tab/>
      </w:r>
      <w:r w:rsidRPr="00250DC9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>Programa de ejecución convenido</w:t>
      </w:r>
      <w:r w:rsidRPr="00F020DB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conforme al catálogo de conceptos con sus erogaciones, calendarizado y cuantificado de acuerdo a los periodos determinados </w:t>
      </w:r>
      <w:bookmarkStart w:id="0" w:name="_GoBack"/>
      <w:bookmarkEnd w:id="0"/>
      <w:r w:rsidRPr="00F020DB">
        <w:rPr>
          <w:rFonts w:ascii="Arial" w:eastAsia="Times New Roman" w:hAnsi="Arial" w:cs="Arial"/>
          <w:sz w:val="20"/>
          <w:szCs w:val="20"/>
          <w:lang w:val="es-ES" w:eastAsia="es-ES"/>
        </w:rPr>
        <w:t xml:space="preserve">por la convocante, dividido en partidas y </w:t>
      </w:r>
      <w:proofErr w:type="spellStart"/>
      <w:r w:rsidRPr="00F020DB">
        <w:rPr>
          <w:rFonts w:ascii="Arial" w:eastAsia="Times New Roman" w:hAnsi="Arial" w:cs="Arial"/>
          <w:sz w:val="20"/>
          <w:szCs w:val="20"/>
          <w:lang w:val="es-ES" w:eastAsia="es-ES"/>
        </w:rPr>
        <w:t>subpartidas</w:t>
      </w:r>
      <w:proofErr w:type="spellEnd"/>
      <w:r w:rsidRPr="00F020DB">
        <w:rPr>
          <w:rFonts w:ascii="Arial" w:eastAsia="Times New Roman" w:hAnsi="Arial" w:cs="Arial"/>
          <w:sz w:val="20"/>
          <w:szCs w:val="20"/>
          <w:lang w:val="es-ES" w:eastAsia="es-ES"/>
        </w:rPr>
        <w:t>, del total de los conceptos de trabajo, utilizando preferentemente diagramas de barras, o bien, redes de actividades con ruta crítica, y</w:t>
      </w:r>
    </w:p>
    <w:p w:rsidR="00F020DB" w:rsidRPr="00F020DB" w:rsidRDefault="00F020DB" w:rsidP="00473543">
      <w:pPr>
        <w:tabs>
          <w:tab w:val="left" w:pos="720"/>
        </w:tabs>
        <w:spacing w:after="24" w:line="198" w:lineRule="exact"/>
        <w:ind w:left="720" w:hanging="432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:rsidR="00F020DB" w:rsidRPr="00F020DB" w:rsidRDefault="00F020DB" w:rsidP="00F020DB">
      <w:pPr>
        <w:spacing w:after="5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F020DB">
        <w:rPr>
          <w:rFonts w:ascii="Arial" w:eastAsia="Times New Roman" w:hAnsi="Arial" w:cs="Arial"/>
          <w:b/>
          <w:sz w:val="20"/>
          <w:szCs w:val="20"/>
          <w:lang w:val="es-ES" w:eastAsia="es-ES"/>
        </w:rPr>
        <w:t xml:space="preserve">Artículo 15.- </w:t>
      </w:r>
      <w:r w:rsidRPr="00F020DB">
        <w:rPr>
          <w:rFonts w:ascii="Arial" w:eastAsia="Times New Roman" w:hAnsi="Arial" w:cs="Arial"/>
          <w:sz w:val="20"/>
          <w:szCs w:val="20"/>
          <w:lang w:val="es-ES" w:eastAsia="es-ES"/>
        </w:rPr>
        <w:t>En la planeación de las obras y servicios, las dependencias y entidades, según las características, complejidad y magnitud de los trabajos, deberán considerar, además de lo previsto en la Ley, lo siguiente:</w:t>
      </w:r>
    </w:p>
    <w:p w:rsidR="00F020DB" w:rsidRPr="00F020DB" w:rsidRDefault="00F020DB" w:rsidP="00F020DB">
      <w:pPr>
        <w:spacing w:after="50" w:line="240" w:lineRule="auto"/>
        <w:ind w:left="864" w:hanging="576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F020DB">
        <w:rPr>
          <w:rFonts w:ascii="Arial" w:eastAsia="Times New Roman" w:hAnsi="Arial" w:cs="Arial"/>
          <w:b/>
          <w:sz w:val="20"/>
          <w:szCs w:val="20"/>
          <w:lang w:val="es-ES" w:eastAsia="es-ES"/>
        </w:rPr>
        <w:t>I.</w:t>
      </w:r>
      <w:r w:rsidRPr="00F020DB">
        <w:rPr>
          <w:rFonts w:ascii="Arial" w:eastAsia="Times New Roman" w:hAnsi="Arial" w:cs="Arial"/>
          <w:b/>
          <w:sz w:val="20"/>
          <w:szCs w:val="20"/>
          <w:lang w:val="es-ES" w:eastAsia="es-ES"/>
        </w:rPr>
        <w:tab/>
      </w:r>
      <w:r w:rsidRPr="00F020DB">
        <w:rPr>
          <w:rFonts w:ascii="Arial" w:eastAsia="Times New Roman" w:hAnsi="Arial" w:cs="Arial"/>
          <w:sz w:val="20"/>
          <w:szCs w:val="20"/>
          <w:lang w:val="es-ES" w:eastAsia="es-ES"/>
        </w:rPr>
        <w:t xml:space="preserve">La coordinación con otras dependencias y entidades que realicen trabajos en el lugar de ejecución, o bien, que cuenten con instalaciones en operación, con el propósito de identificar los trabajos que pudieran ocasionar daños, interferencias o suspensiones de los servicios públicos. Para tal efecto, las dependencias y entidades delimitarán los alcances de los trabajos que a cada una de ellas le corresponda realizar, </w:t>
      </w:r>
      <w:r w:rsidRPr="00250DC9">
        <w:rPr>
          <w:rFonts w:ascii="Arial" w:eastAsia="Times New Roman" w:hAnsi="Arial" w:cs="Arial"/>
          <w:b/>
          <w:i/>
          <w:sz w:val="20"/>
          <w:szCs w:val="20"/>
          <w:u w:val="single"/>
          <w:lang w:val="es-ES" w:eastAsia="es-ES"/>
        </w:rPr>
        <w:t>debiendo establecer el programa de ejecución que contemple una secuencia de actividades</w:t>
      </w:r>
      <w:r w:rsidRPr="00F020DB">
        <w:rPr>
          <w:rFonts w:ascii="Arial" w:eastAsia="Times New Roman" w:hAnsi="Arial" w:cs="Arial"/>
          <w:sz w:val="20"/>
          <w:szCs w:val="20"/>
          <w:lang w:val="es-ES" w:eastAsia="es-ES"/>
        </w:rPr>
        <w:t>, de forma tal que se evite la duplicidad o repetición de conceptos de trabajo;</w:t>
      </w:r>
    </w:p>
    <w:p w:rsidR="00F020DB" w:rsidRPr="00F020DB" w:rsidRDefault="00F020DB" w:rsidP="00473543">
      <w:pPr>
        <w:tabs>
          <w:tab w:val="left" w:pos="720"/>
        </w:tabs>
        <w:spacing w:after="24" w:line="198" w:lineRule="exact"/>
        <w:ind w:left="720" w:hanging="432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:rsidR="00F020DB" w:rsidRPr="00F020DB" w:rsidRDefault="00F020DB" w:rsidP="00473543">
      <w:pPr>
        <w:tabs>
          <w:tab w:val="left" w:pos="720"/>
        </w:tabs>
        <w:spacing w:after="24" w:line="198" w:lineRule="exact"/>
        <w:ind w:left="720" w:hanging="432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:rsidR="00F020DB" w:rsidRPr="00F020DB" w:rsidRDefault="00F020DB" w:rsidP="00F020DB">
      <w:pPr>
        <w:spacing w:after="5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F020DB">
        <w:rPr>
          <w:rFonts w:ascii="Arial" w:eastAsia="Times New Roman" w:hAnsi="Arial" w:cs="Arial"/>
          <w:b/>
          <w:sz w:val="20"/>
          <w:szCs w:val="20"/>
          <w:lang w:val="es-ES" w:eastAsia="es-ES"/>
        </w:rPr>
        <w:t>Artículo 24.-</w:t>
      </w:r>
      <w:r w:rsidRPr="00F020DB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</w:t>
      </w:r>
      <w:r w:rsidRPr="00F020DB">
        <w:rPr>
          <w:rFonts w:ascii="Arial" w:eastAsia="Times New Roman" w:hAnsi="Arial" w:cs="Arial"/>
          <w:sz w:val="20"/>
          <w:szCs w:val="20"/>
          <w:lang w:val="es-ES_tradnl" w:eastAsia="es-ES"/>
        </w:rPr>
        <w:t>Las dependencias y entidades sólo iniciarán la ejecución de obras o servicios, ya sea por administración directa o por contrato, cuando:</w:t>
      </w:r>
    </w:p>
    <w:p w:rsidR="00F020DB" w:rsidRDefault="00F020DB" w:rsidP="00F020DB">
      <w:pPr>
        <w:rPr>
          <w:rFonts w:ascii="Arial" w:eastAsia="Times New Roman" w:hAnsi="Arial" w:cs="Arial"/>
          <w:b/>
          <w:sz w:val="20"/>
          <w:szCs w:val="20"/>
          <w:lang w:val="es-ES_tradnl" w:eastAsia="es-ES"/>
        </w:rPr>
      </w:pPr>
    </w:p>
    <w:p w:rsidR="00473543" w:rsidRPr="00F020DB" w:rsidRDefault="00F020DB" w:rsidP="00F020DB">
      <w:pPr>
        <w:rPr>
          <w:rFonts w:ascii="Arial" w:hAnsi="Arial" w:cs="Arial"/>
          <w:sz w:val="20"/>
          <w:szCs w:val="20"/>
          <w:lang w:val="es-ES"/>
        </w:rPr>
      </w:pPr>
      <w:r w:rsidRPr="00F020DB">
        <w:rPr>
          <w:rFonts w:ascii="Arial" w:eastAsia="Times New Roman" w:hAnsi="Arial" w:cs="Arial"/>
          <w:b/>
          <w:sz w:val="20"/>
          <w:szCs w:val="20"/>
          <w:lang w:val="es-ES_tradnl" w:eastAsia="es-ES"/>
        </w:rPr>
        <w:t>I.</w:t>
      </w:r>
      <w:r w:rsidRPr="00F020DB">
        <w:rPr>
          <w:rFonts w:ascii="Arial" w:eastAsia="Times New Roman" w:hAnsi="Arial" w:cs="Arial"/>
          <w:b/>
          <w:sz w:val="20"/>
          <w:szCs w:val="20"/>
          <w:lang w:val="es-ES_tradnl" w:eastAsia="es-ES"/>
        </w:rPr>
        <w:tab/>
      </w:r>
      <w:r w:rsidRPr="00F020DB"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Cuenten, dependiendo del tipo de contrato, con los estudios y proyectos de arquitectura e ingeniería; las especificaciones técnicas generales y particulares y las normas de calidad correspondientes; el presupuesto de obra total y, en su caso, para cada ejercicio presupuestario; el </w:t>
      </w:r>
      <w:r w:rsidRPr="00E318A3">
        <w:rPr>
          <w:rFonts w:ascii="Arial" w:eastAsia="Times New Roman" w:hAnsi="Arial" w:cs="Arial"/>
          <w:b/>
          <w:i/>
          <w:sz w:val="20"/>
          <w:szCs w:val="20"/>
          <w:u w:val="single"/>
          <w:lang w:val="es-ES_tradnl" w:eastAsia="es-ES"/>
        </w:rPr>
        <w:t>programa de ejecución convenido</w:t>
      </w:r>
      <w:r w:rsidRPr="00F020DB">
        <w:rPr>
          <w:rFonts w:ascii="Arial" w:eastAsia="Times New Roman" w:hAnsi="Arial" w:cs="Arial"/>
          <w:sz w:val="20"/>
          <w:szCs w:val="20"/>
          <w:lang w:val="es-ES_tradnl" w:eastAsia="es-ES"/>
        </w:rPr>
        <w:t>, los programas de suministro de materiales, mano de obra y maquinaria y equipo y, en su caso, de equipo de instalación permanente, ya sea que éstos sean proporcionados por la convocante o los contratistas. Tratándose de servicios se deberá contar con los términos de referencia; los programas de prestación de servicios; la plantilla y organigrama del personal, y el presupuesto de los trabajos</w:t>
      </w:r>
    </w:p>
    <w:sectPr w:rsidR="00473543" w:rsidRPr="00F020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250DC9"/>
    <w:rsid w:val="002815CE"/>
    <w:rsid w:val="00413DB3"/>
    <w:rsid w:val="00473543"/>
    <w:rsid w:val="00495979"/>
    <w:rsid w:val="006950E2"/>
    <w:rsid w:val="006F7B91"/>
    <w:rsid w:val="00800CAE"/>
    <w:rsid w:val="00923585"/>
    <w:rsid w:val="00E318A3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369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2013-04-09T17:28:00Z</dcterms:created>
  <dcterms:modified xsi:type="dcterms:W3CDTF">2013-04-19T18:50:00Z</dcterms:modified>
</cp:coreProperties>
</file>